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3AC9" w14:textId="77777777" w:rsidR="000552F1" w:rsidRPr="00A04806" w:rsidRDefault="00000000" w:rsidP="245D61C5">
      <w:pPr>
        <w:jc w:val="both"/>
      </w:pPr>
      <w:r>
        <w:rPr>
          <w:noProof/>
        </w:rPr>
        <w:drawing>
          <wp:inline distT="0" distB="0" distL="0" distR="0" wp14:anchorId="3101147A" wp14:editId="117B5E7B">
            <wp:extent cx="1905000" cy="885825"/>
            <wp:effectExtent l="0" t="0" r="0" b="0"/>
            <wp:docPr id="905242086" name="Picture 905242086" descr="HM Courts &amp; Tribunals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76670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72320383"/>
    </w:p>
    <w:p w14:paraId="3F881F64" w14:textId="77777777" w:rsidR="000552F1" w:rsidRDefault="000552F1" w:rsidP="000552F1">
      <w:pPr>
        <w:jc w:val="both"/>
        <w:rPr>
          <w:rFonts w:ascii="Arial" w:hAnsi="Arial" w:cs="Arial"/>
        </w:rPr>
      </w:pPr>
    </w:p>
    <w:p w14:paraId="6429083B" w14:textId="77777777" w:rsidR="00FD7260" w:rsidRDefault="00FD7260" w:rsidP="000552F1">
      <w:pPr>
        <w:jc w:val="both"/>
        <w:rPr>
          <w:rFonts w:ascii="Arial" w:hAnsi="Arial" w:cs="Arial"/>
        </w:rPr>
      </w:pPr>
    </w:p>
    <w:p w14:paraId="152DB586" w14:textId="77777777" w:rsidR="00833C42" w:rsidRPr="00E075FB" w:rsidRDefault="00000000" w:rsidP="00B01DAA">
      <w:pPr>
        <w:jc w:val="both"/>
        <w:rPr>
          <w:rFonts w:ascii="Arial" w:hAnsi="Arial" w:cs="Arial"/>
          <w:b/>
          <w:bCs/>
        </w:rPr>
      </w:pPr>
      <w:r w:rsidRPr="3EC4EFB7">
        <w:rPr>
          <w:rFonts w:ascii="Arial" w:hAnsi="Arial" w:cs="Arial"/>
          <w:b/>
          <w:bCs/>
        </w:rPr>
        <w:t xml:space="preserve">Video Hearings service </w:t>
      </w:r>
      <w:r w:rsidR="1F4B0EF6" w:rsidRPr="3EC4EFB7">
        <w:rPr>
          <w:rFonts w:ascii="Arial" w:hAnsi="Arial" w:cs="Arial"/>
          <w:b/>
          <w:bCs/>
        </w:rPr>
        <w:t xml:space="preserve">is coming to </w:t>
      </w:r>
      <w:r w:rsidR="00E075FB">
        <w:rPr>
          <w:rFonts w:ascii="Arial" w:hAnsi="Arial" w:cs="Arial"/>
          <w:b/>
          <w:bCs/>
        </w:rPr>
        <w:t>the Upper Tribunal (Lands Chamber)</w:t>
      </w:r>
    </w:p>
    <w:p w14:paraId="15999359" w14:textId="77777777" w:rsidR="00B8744E" w:rsidRPr="007C50DF" w:rsidRDefault="00000000" w:rsidP="00FD7260">
      <w:pPr>
        <w:spacing w:line="257" w:lineRule="auto"/>
        <w:jc w:val="both"/>
        <w:rPr>
          <w:rFonts w:ascii="Arial" w:eastAsia="Arial" w:hAnsi="Arial" w:cs="Arial"/>
        </w:rPr>
      </w:pPr>
      <w:r w:rsidRPr="3EC4EFB7">
        <w:rPr>
          <w:rFonts w:ascii="Arial" w:eastAsia="Arial" w:hAnsi="Arial" w:cs="Arial"/>
          <w:color w:val="000000" w:themeColor="text1"/>
        </w:rPr>
        <w:t xml:space="preserve">The Video Hearings (‘VH’) service is </w:t>
      </w:r>
      <w:r w:rsidR="00394491">
        <w:rPr>
          <w:rFonts w:ascii="Arial" w:eastAsia="Arial" w:hAnsi="Arial" w:cs="Arial"/>
          <w:color w:val="000000" w:themeColor="text1"/>
        </w:rPr>
        <w:t xml:space="preserve">the new </w:t>
      </w:r>
      <w:r w:rsidRPr="3EC4EFB7">
        <w:rPr>
          <w:rFonts w:ascii="Arial" w:eastAsia="Arial" w:hAnsi="Arial" w:cs="Arial"/>
          <w:color w:val="000000" w:themeColor="text1"/>
        </w:rPr>
        <w:t>HMCTS strategic service for delivering remote hearings</w:t>
      </w: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>.</w:t>
      </w:r>
      <w:r w:rsidR="2106B395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It </w:t>
      </w: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has been specially designed to </w:t>
      </w:r>
      <w:r w:rsidR="5C78C739" w:rsidRPr="3EC4EFB7">
        <w:rPr>
          <w:rFonts w:ascii="Arial" w:eastAsia="Arial" w:hAnsi="Arial" w:cs="Arial"/>
        </w:rPr>
        <w:t>offer the judiciary, legal professionals, representatives and members of the public an experience that more closely represents the formality of a court or tribunal hearing.</w:t>
      </w:r>
      <w:r w:rsidR="00394491">
        <w:rPr>
          <w:rFonts w:ascii="Arial" w:eastAsia="Arial" w:hAnsi="Arial" w:cs="Arial"/>
        </w:rPr>
        <w:t xml:space="preserve"> The Upper Tribunal (Lands Chamber) will begin using the VH service </w:t>
      </w:r>
      <w:r w:rsidR="00BF539C">
        <w:rPr>
          <w:rFonts w:ascii="Arial" w:eastAsia="Arial" w:hAnsi="Arial" w:cs="Arial"/>
        </w:rPr>
        <w:t>in week commencing 27 February 2023.</w:t>
      </w:r>
    </w:p>
    <w:p w14:paraId="3FB6839D" w14:textId="77777777" w:rsidR="001008D1" w:rsidRPr="001008D1" w:rsidRDefault="00000000" w:rsidP="00FD7260">
      <w:pPr>
        <w:rPr>
          <w:rFonts w:ascii="Arial" w:hAnsi="Arial" w:cs="Arial"/>
        </w:rPr>
      </w:pPr>
      <w:r w:rsidRPr="3EC4EFB7">
        <w:rPr>
          <w:rFonts w:ascii="Arial" w:hAnsi="Arial" w:cs="Arial"/>
        </w:rPr>
        <w:t>I</w:t>
      </w:r>
      <w:r w:rsidR="4B4E9C37" w:rsidRPr="3EC4EFB7">
        <w:rPr>
          <w:rFonts w:ascii="Arial" w:hAnsi="Arial" w:cs="Arial"/>
        </w:rPr>
        <w:t>’</w:t>
      </w:r>
      <w:r w:rsidRPr="3EC4EFB7">
        <w:rPr>
          <w:rFonts w:ascii="Arial" w:hAnsi="Arial" w:cs="Arial"/>
        </w:rPr>
        <w:t xml:space="preserve">m writing to encourage you to </w:t>
      </w:r>
      <w:r w:rsidR="1C00F1A6" w:rsidRPr="3EC4EFB7">
        <w:rPr>
          <w:rFonts w:ascii="Arial" w:hAnsi="Arial" w:cs="Arial"/>
        </w:rPr>
        <w:t>prepare</w:t>
      </w:r>
      <w:r w:rsidRPr="3EC4EFB7">
        <w:rPr>
          <w:rFonts w:ascii="Arial" w:hAnsi="Arial" w:cs="Arial"/>
        </w:rPr>
        <w:t xml:space="preserve"> for th</w:t>
      </w:r>
      <w:r w:rsidR="00394491">
        <w:rPr>
          <w:rFonts w:ascii="Arial" w:hAnsi="Arial" w:cs="Arial"/>
        </w:rPr>
        <w:t>e introduction of the VH service and to explain</w:t>
      </w:r>
      <w:r w:rsidRPr="3EC4EFB7">
        <w:rPr>
          <w:rFonts w:ascii="Arial" w:hAnsi="Arial" w:cs="Arial"/>
        </w:rPr>
        <w:t xml:space="preserve"> the steps you and your I.T department will need to take.  </w:t>
      </w:r>
    </w:p>
    <w:p w14:paraId="57E40669" w14:textId="77777777" w:rsidR="00D30589" w:rsidRDefault="00000000" w:rsidP="00B01DAA">
      <w:pPr>
        <w:rPr>
          <w:rFonts w:ascii="Arial" w:hAnsi="Arial" w:cs="Arial"/>
          <w:b/>
          <w:bCs/>
        </w:rPr>
      </w:pPr>
      <w:r w:rsidRPr="1663698B">
        <w:rPr>
          <w:rFonts w:ascii="Arial" w:hAnsi="Arial" w:cs="Arial"/>
          <w:b/>
          <w:bCs/>
        </w:rPr>
        <w:t xml:space="preserve">Getting ready </w:t>
      </w:r>
      <w:r w:rsidR="004950E9" w:rsidRPr="1663698B">
        <w:rPr>
          <w:rFonts w:ascii="Arial" w:hAnsi="Arial" w:cs="Arial"/>
          <w:b/>
          <w:bCs/>
        </w:rPr>
        <w:t>to use the VH service</w:t>
      </w:r>
    </w:p>
    <w:p w14:paraId="61D6C4F5" w14:textId="77777777" w:rsidR="00E83DAB" w:rsidRPr="000123D9" w:rsidRDefault="00000000" w:rsidP="00B01DAA">
      <w:pPr>
        <w:rPr>
          <w:rFonts w:ascii="Arial" w:eastAsia="Arial" w:hAnsi="Arial" w:cs="Arial"/>
        </w:rPr>
      </w:pPr>
      <w:bookmarkStart w:id="1" w:name="_Hlk75166540"/>
      <w:r w:rsidRPr="3EC4EFB7">
        <w:rPr>
          <w:rFonts w:ascii="Arial" w:eastAsia="Arial" w:hAnsi="Arial" w:cs="Arial"/>
        </w:rPr>
        <w:t xml:space="preserve">If you’re joining a video hearing from a corporate IT network or a virtual private network (VPN), your company security policies and firewalls may need to be changed. This will allow the </w:t>
      </w:r>
      <w:r w:rsidR="00394491">
        <w:rPr>
          <w:rFonts w:ascii="Arial" w:eastAsia="Arial" w:hAnsi="Arial" w:cs="Arial"/>
        </w:rPr>
        <w:t xml:space="preserve">VH </w:t>
      </w:r>
      <w:r w:rsidR="0A6659DA" w:rsidRPr="3EC4EFB7">
        <w:rPr>
          <w:rFonts w:ascii="Arial" w:eastAsia="Arial" w:hAnsi="Arial" w:cs="Arial"/>
        </w:rPr>
        <w:t>s</w:t>
      </w:r>
      <w:r w:rsidRPr="3EC4EFB7">
        <w:rPr>
          <w:rFonts w:ascii="Arial" w:eastAsia="Arial" w:hAnsi="Arial" w:cs="Arial"/>
        </w:rPr>
        <w:t>ervice to send and receive sound and video from the hearing to your internet browser.</w:t>
      </w:r>
    </w:p>
    <w:p w14:paraId="074ECA8B" w14:textId="77777777" w:rsidR="00E83DAB" w:rsidRDefault="00000000" w:rsidP="00B01DAA">
      <w:pPr>
        <w:rPr>
          <w:rFonts w:ascii="Arial" w:hAnsi="Arial" w:cs="Arial"/>
        </w:rPr>
      </w:pPr>
      <w:r w:rsidRPr="00394491">
        <w:rPr>
          <w:rFonts w:ascii="Arial" w:hAnsi="Arial" w:cs="Arial"/>
        </w:rPr>
        <w:t>Th</w:t>
      </w:r>
      <w:r>
        <w:rPr>
          <w:rFonts w:ascii="Arial" w:hAnsi="Arial" w:cs="Arial"/>
        </w:rPr>
        <w:t>e VH service i</w:t>
      </w:r>
      <w:r w:rsidRPr="00394491">
        <w:rPr>
          <w:rFonts w:ascii="Arial" w:hAnsi="Arial" w:cs="Arial"/>
        </w:rPr>
        <w:t>s a web-based service</w:t>
      </w:r>
      <w:r>
        <w:rPr>
          <w:rFonts w:ascii="Arial" w:hAnsi="Arial" w:cs="Arial"/>
        </w:rPr>
        <w:t>, so i</w:t>
      </w:r>
      <w:r w:rsidRPr="3EC4EFB7">
        <w:rPr>
          <w:rFonts w:ascii="Arial" w:hAnsi="Arial" w:cs="Arial"/>
        </w:rPr>
        <w:t>t</w:t>
      </w:r>
      <w:r w:rsidR="6BFC299E" w:rsidRPr="3EC4EFB7">
        <w:rPr>
          <w:rFonts w:ascii="Arial" w:hAnsi="Arial" w:cs="Arial"/>
        </w:rPr>
        <w:t>’</w:t>
      </w:r>
      <w:r w:rsidRPr="3EC4EFB7">
        <w:rPr>
          <w:rFonts w:ascii="Arial" w:hAnsi="Arial" w:cs="Arial"/>
        </w:rPr>
        <w:t>s essential to ask your I.T department to</w:t>
      </w:r>
      <w:r w:rsidRPr="3EC4EFB7">
        <w:rPr>
          <w:rFonts w:ascii="Arial" w:hAnsi="Arial" w:cs="Arial"/>
          <w:b/>
          <w:bCs/>
        </w:rPr>
        <w:t xml:space="preserve"> check that firewall settings on your network will not block access</w:t>
      </w:r>
      <w:r w:rsidRPr="3EC4EFB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Y</w:t>
      </w:r>
      <w:r w:rsidRPr="3EC4EFB7">
        <w:rPr>
          <w:rFonts w:ascii="Arial" w:hAnsi="Arial" w:cs="Arial"/>
        </w:rPr>
        <w:t xml:space="preserve">our organisation could experience delays to your hearing(s) or </w:t>
      </w:r>
      <w:r>
        <w:rPr>
          <w:rFonts w:ascii="Arial" w:hAnsi="Arial" w:cs="Arial"/>
        </w:rPr>
        <w:t xml:space="preserve">be </w:t>
      </w:r>
      <w:r w:rsidR="002D797B">
        <w:rPr>
          <w:rFonts w:ascii="Arial" w:hAnsi="Arial" w:cs="Arial"/>
        </w:rPr>
        <w:t>prevented</w:t>
      </w:r>
      <w:r w:rsidRPr="3EC4EFB7">
        <w:rPr>
          <w:rFonts w:ascii="Arial" w:hAnsi="Arial" w:cs="Arial"/>
        </w:rPr>
        <w:t xml:space="preserve"> from joining hearings altogether if your organisations’ firewall blocks access to </w:t>
      </w:r>
      <w:r>
        <w:rPr>
          <w:rFonts w:ascii="Arial" w:hAnsi="Arial" w:cs="Arial"/>
        </w:rPr>
        <w:t xml:space="preserve">the </w:t>
      </w:r>
      <w:r w:rsidRPr="3EC4EFB7">
        <w:rPr>
          <w:rFonts w:ascii="Arial" w:hAnsi="Arial" w:cs="Arial"/>
        </w:rPr>
        <w:t>VH</w:t>
      </w:r>
      <w:r>
        <w:rPr>
          <w:rFonts w:ascii="Arial" w:hAnsi="Arial" w:cs="Arial"/>
        </w:rPr>
        <w:t xml:space="preserve"> service</w:t>
      </w:r>
      <w:r w:rsidRPr="3EC4EFB7">
        <w:rPr>
          <w:rFonts w:ascii="Arial" w:hAnsi="Arial" w:cs="Arial"/>
        </w:rPr>
        <w:t xml:space="preserve">. </w:t>
      </w:r>
    </w:p>
    <w:p w14:paraId="74BCDA4F" w14:textId="77777777" w:rsidR="00E83DAB" w:rsidRDefault="00000000" w:rsidP="00B01DAA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394491">
        <w:rPr>
          <w:rFonts w:ascii="Arial" w:hAnsi="Arial" w:cs="Arial"/>
        </w:rPr>
        <w:t xml:space="preserve">o allow us to resolve any I.T issues that may arise </w:t>
      </w:r>
      <w:r w:rsidRPr="3EC4EFB7">
        <w:rPr>
          <w:rFonts w:ascii="Arial" w:hAnsi="Arial" w:cs="Arial"/>
        </w:rPr>
        <w:t>I.T. firewall checks</w:t>
      </w:r>
      <w:r>
        <w:rPr>
          <w:rFonts w:ascii="Arial" w:hAnsi="Arial" w:cs="Arial"/>
        </w:rPr>
        <w:t xml:space="preserve"> should</w:t>
      </w:r>
      <w:r w:rsidRPr="3EC4EFB7">
        <w:rPr>
          <w:rFonts w:ascii="Arial" w:hAnsi="Arial" w:cs="Arial"/>
        </w:rPr>
        <w:t xml:space="preserve"> take place 4 weeks before hearings move to the VH service</w:t>
      </w:r>
      <w:r>
        <w:rPr>
          <w:rFonts w:ascii="Arial" w:hAnsi="Arial" w:cs="Arial"/>
        </w:rPr>
        <w:t>.</w:t>
      </w:r>
      <w:r w:rsidRPr="3EC4EF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</w:t>
      </w:r>
      <w:r w:rsidRPr="3EC4EFB7">
        <w:rPr>
          <w:rFonts w:ascii="Arial" w:hAnsi="Arial" w:cs="Arial"/>
        </w:rPr>
        <w:t xml:space="preserve">our organisation </w:t>
      </w:r>
      <w:r>
        <w:rPr>
          <w:rFonts w:ascii="Arial" w:hAnsi="Arial" w:cs="Arial"/>
        </w:rPr>
        <w:t xml:space="preserve">will be able </w:t>
      </w:r>
      <w:r w:rsidRPr="3EC4EFB7">
        <w:rPr>
          <w:rFonts w:ascii="Arial" w:hAnsi="Arial" w:cs="Arial"/>
        </w:rPr>
        <w:t>to attend an optional check-in session to test that all systems are working properly.</w:t>
      </w:r>
    </w:p>
    <w:p w14:paraId="0C100229" w14:textId="77777777" w:rsidR="00E83DAB" w:rsidRPr="00B01DAA" w:rsidRDefault="00000000" w:rsidP="00B01DAA">
      <w:pPr>
        <w:rPr>
          <w:rFonts w:ascii="Arial" w:hAnsi="Arial" w:cs="Arial"/>
          <w:b/>
          <w:bCs/>
        </w:rPr>
      </w:pPr>
      <w:r w:rsidRPr="00B01DAA">
        <w:rPr>
          <w:rFonts w:ascii="Arial" w:hAnsi="Arial" w:cs="Arial"/>
          <w:b/>
          <w:bCs/>
        </w:rPr>
        <w:t xml:space="preserve">Next Steps  </w:t>
      </w:r>
    </w:p>
    <w:p w14:paraId="5D2FA34D" w14:textId="77777777" w:rsidR="00E83DAB" w:rsidRDefault="00000000" w:rsidP="00B01DAA">
      <w:pPr>
        <w:pStyle w:val="Heading1"/>
        <w:spacing w:before="0" w:after="160"/>
        <w:rPr>
          <w:rFonts w:ascii="Arial" w:eastAsia="Arial" w:hAnsi="Arial" w:cs="Arial"/>
          <w:b/>
          <w:bCs/>
          <w:color w:val="0B0C0C"/>
          <w:sz w:val="22"/>
          <w:szCs w:val="22"/>
        </w:rPr>
      </w:pPr>
      <w:r w:rsidRPr="3EC4EFB7">
        <w:rPr>
          <w:rFonts w:ascii="Arial" w:hAnsi="Arial" w:cs="Arial"/>
          <w:color w:val="000000" w:themeColor="text1"/>
          <w:sz w:val="22"/>
          <w:szCs w:val="22"/>
        </w:rPr>
        <w:t>Please share this</w:t>
      </w:r>
      <w:r w:rsidR="005925D9">
        <w:rPr>
          <w:rFonts w:ascii="Arial" w:hAnsi="Arial" w:cs="Arial"/>
          <w:color w:val="000000" w:themeColor="text1"/>
          <w:sz w:val="22"/>
          <w:szCs w:val="22"/>
        </w:rPr>
        <w:t xml:space="preserve"> link </w:t>
      </w:r>
      <w:r w:rsidR="00B01DAA">
        <w:rPr>
          <w:rFonts w:ascii="Arial" w:hAnsi="Arial" w:cs="Arial"/>
          <w:color w:val="000000" w:themeColor="text1"/>
          <w:sz w:val="22"/>
          <w:szCs w:val="22"/>
        </w:rPr>
        <w:t>t</w:t>
      </w:r>
      <w:r w:rsidR="005925D9">
        <w:rPr>
          <w:rFonts w:ascii="Arial" w:hAnsi="Arial" w:cs="Arial"/>
          <w:color w:val="000000" w:themeColor="text1"/>
          <w:sz w:val="22"/>
          <w:szCs w:val="22"/>
        </w:rPr>
        <w:t>o</w:t>
      </w:r>
      <w:r w:rsidR="00B01DAA">
        <w:rPr>
          <w:rFonts w:ascii="Arial" w:hAnsi="Arial" w:cs="Arial"/>
          <w:color w:val="000000" w:themeColor="text1"/>
          <w:sz w:val="22"/>
          <w:szCs w:val="22"/>
        </w:rPr>
        <w:t xml:space="preserve"> find</w:t>
      </w:r>
      <w:r w:rsidRPr="3EC4EFB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9" w:history="1">
        <w:r w:rsidRPr="3EC4EFB7">
          <w:rPr>
            <w:rStyle w:val="Hyperlink"/>
            <w:rFonts w:ascii="Arial" w:hAnsi="Arial" w:cs="Arial"/>
            <w:sz w:val="22"/>
            <w:szCs w:val="22"/>
          </w:rPr>
          <w:t>guidance for I.T department</w:t>
        </w:r>
      </w:hyperlink>
      <w:r w:rsidRPr="3EC4EFB7">
        <w:rPr>
          <w:rFonts w:ascii="Arial" w:hAnsi="Arial" w:cs="Arial"/>
          <w:sz w:val="22"/>
          <w:szCs w:val="22"/>
        </w:rPr>
        <w:t xml:space="preserve"> </w:t>
      </w:r>
      <w:r w:rsidRPr="3EC4EFB7">
        <w:rPr>
          <w:rFonts w:ascii="Arial" w:hAnsi="Arial" w:cs="Arial"/>
          <w:color w:val="000000" w:themeColor="text1"/>
          <w:sz w:val="22"/>
          <w:szCs w:val="22"/>
        </w:rPr>
        <w:t>on how to</w:t>
      </w:r>
      <w:r w:rsidRPr="3EC4EFB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3EC4EFB7">
        <w:rPr>
          <w:rFonts w:ascii="Arial" w:eastAsia="Arial" w:hAnsi="Arial" w:cs="Arial"/>
          <w:color w:val="0B0C0C"/>
          <w:sz w:val="22"/>
          <w:szCs w:val="22"/>
        </w:rPr>
        <w:t xml:space="preserve">enable </w:t>
      </w:r>
      <w:hyperlink r:id="rId10" w:history="1">
        <w:r w:rsidRPr="3EC4EFB7">
          <w:rPr>
            <w:rFonts w:ascii="Arial" w:eastAsia="Arial" w:hAnsi="Arial" w:cs="Arial"/>
            <w:color w:val="0B0C0C"/>
            <w:sz w:val="22"/>
            <w:szCs w:val="22"/>
          </w:rPr>
          <w:t xml:space="preserve">joining the VH service </w:t>
        </w:r>
        <w:r w:rsidRPr="3EC4EFB7">
          <w:rPr>
            <w:rFonts w:ascii="Arial" w:eastAsia="Arial" w:hAnsi="Arial" w:cs="Arial"/>
            <w:color w:val="000000" w:themeColor="text1"/>
            <w:sz w:val="22"/>
            <w:szCs w:val="22"/>
          </w:rPr>
          <w:t>from a corporate network</w:t>
        </w:r>
      </w:hyperlink>
      <w:r w:rsidRPr="3EC4EFB7">
        <w:rPr>
          <w:rFonts w:ascii="Arial" w:eastAsia="Arial" w:hAnsi="Arial" w:cs="Arial"/>
          <w:b/>
          <w:bCs/>
          <w:color w:val="0B0C0C"/>
          <w:sz w:val="22"/>
          <w:szCs w:val="22"/>
        </w:rPr>
        <w:t xml:space="preserve"> </w:t>
      </w:r>
      <w:r w:rsidRPr="3EC4EFB7">
        <w:rPr>
          <w:rFonts w:ascii="Arial" w:eastAsia="Arial" w:hAnsi="Arial" w:cs="Arial"/>
          <w:color w:val="0B0C0C"/>
          <w:sz w:val="22"/>
          <w:szCs w:val="22"/>
        </w:rPr>
        <w:t>and how to change firewall settings</w:t>
      </w:r>
      <w:r w:rsidR="00944A47">
        <w:rPr>
          <w:rFonts w:ascii="Arial" w:eastAsia="Arial" w:hAnsi="Arial" w:cs="Arial"/>
          <w:color w:val="0B0C0C"/>
          <w:sz w:val="22"/>
          <w:szCs w:val="22"/>
        </w:rPr>
        <w:t>.</w:t>
      </w:r>
      <w:r w:rsidRPr="3EC4EFB7">
        <w:rPr>
          <w:rFonts w:ascii="Arial" w:eastAsia="Arial" w:hAnsi="Arial" w:cs="Arial"/>
          <w:color w:val="0B0C0C"/>
          <w:sz w:val="22"/>
          <w:szCs w:val="22"/>
        </w:rPr>
        <w:t xml:space="preserve"> This will ensure </w:t>
      </w:r>
      <w:r w:rsidR="00944A47">
        <w:rPr>
          <w:rFonts w:ascii="Arial" w:eastAsia="Arial" w:hAnsi="Arial" w:cs="Arial"/>
          <w:color w:val="0B0C0C"/>
          <w:sz w:val="22"/>
          <w:szCs w:val="22"/>
        </w:rPr>
        <w:t xml:space="preserve">the </w:t>
      </w:r>
      <w:r w:rsidRPr="3EC4EFB7">
        <w:rPr>
          <w:rFonts w:ascii="Arial" w:eastAsia="Arial" w:hAnsi="Arial" w:cs="Arial"/>
          <w:color w:val="0B0C0C"/>
          <w:sz w:val="22"/>
          <w:szCs w:val="22"/>
        </w:rPr>
        <w:t xml:space="preserve">VH </w:t>
      </w:r>
      <w:r w:rsidR="00944A47">
        <w:rPr>
          <w:rFonts w:ascii="Arial" w:eastAsia="Arial" w:hAnsi="Arial" w:cs="Arial"/>
          <w:color w:val="0B0C0C"/>
          <w:sz w:val="22"/>
          <w:szCs w:val="22"/>
        </w:rPr>
        <w:t xml:space="preserve">service </w:t>
      </w:r>
      <w:r w:rsidRPr="3EC4EFB7">
        <w:rPr>
          <w:rFonts w:ascii="Arial" w:eastAsia="Arial" w:hAnsi="Arial" w:cs="Arial"/>
          <w:color w:val="0B0C0C"/>
          <w:sz w:val="22"/>
          <w:szCs w:val="22"/>
        </w:rPr>
        <w:t xml:space="preserve">is recognised </w:t>
      </w:r>
      <w:r w:rsidR="00B01DAA">
        <w:rPr>
          <w:rFonts w:ascii="Arial" w:eastAsia="Arial" w:hAnsi="Arial" w:cs="Arial"/>
          <w:color w:val="0B0C0C"/>
          <w:sz w:val="22"/>
          <w:szCs w:val="22"/>
        </w:rPr>
        <w:t xml:space="preserve">by </w:t>
      </w:r>
      <w:r w:rsidR="00B01DAA" w:rsidRPr="00B01DAA">
        <w:rPr>
          <w:rFonts w:ascii="Arial" w:eastAsia="Arial" w:hAnsi="Arial" w:cs="Arial"/>
          <w:color w:val="0B0C0C"/>
          <w:sz w:val="22"/>
          <w:szCs w:val="22"/>
        </w:rPr>
        <w:t xml:space="preserve">your internet browser </w:t>
      </w:r>
      <w:r w:rsidRPr="3EC4EFB7">
        <w:rPr>
          <w:rFonts w:ascii="Arial" w:eastAsia="Arial" w:hAnsi="Arial" w:cs="Arial"/>
          <w:color w:val="0B0C0C"/>
          <w:sz w:val="22"/>
          <w:szCs w:val="22"/>
        </w:rPr>
        <w:t>as a safe and secure site for sending and receiving sound and video from the hearing.</w:t>
      </w:r>
      <w:r w:rsidRPr="3EC4EFB7">
        <w:rPr>
          <w:rFonts w:ascii="Arial" w:eastAsia="Arial" w:hAnsi="Arial" w:cs="Arial"/>
          <w:b/>
          <w:bCs/>
          <w:color w:val="0B0C0C"/>
          <w:sz w:val="22"/>
          <w:szCs w:val="22"/>
        </w:rPr>
        <w:t xml:space="preserve"> </w:t>
      </w:r>
    </w:p>
    <w:p w14:paraId="0798BAF6" w14:textId="77777777" w:rsidR="00E77B0F" w:rsidRDefault="00000000" w:rsidP="00B01DAA">
      <w:pPr>
        <w:rPr>
          <w:rFonts w:ascii="Arial" w:hAnsi="Arial" w:cs="Arial"/>
          <w:b/>
          <w:bCs/>
        </w:rPr>
      </w:pPr>
      <w:r w:rsidRPr="7E4EC3A0">
        <w:rPr>
          <w:rFonts w:ascii="Arial" w:hAnsi="Arial" w:cs="Arial"/>
          <w:b/>
          <w:bCs/>
        </w:rPr>
        <w:t>Check-in sessions</w:t>
      </w:r>
    </w:p>
    <w:p w14:paraId="094917C2" w14:textId="77777777" w:rsidR="00E77B0F" w:rsidRDefault="00000000" w:rsidP="00B01DAA">
      <w:pPr>
        <w:spacing w:line="257" w:lineRule="auto"/>
        <w:rPr>
          <w:rFonts w:ascii="Arial" w:eastAsia="Arial" w:hAnsi="Arial" w:cs="Arial"/>
          <w:color w:val="000000" w:themeColor="text1"/>
        </w:rPr>
      </w:pPr>
      <w:r w:rsidRPr="7E4EC3A0">
        <w:rPr>
          <w:rFonts w:ascii="Arial" w:eastAsia="Arial" w:hAnsi="Arial" w:cs="Arial"/>
          <w:color w:val="000000" w:themeColor="text1"/>
        </w:rPr>
        <w:t xml:space="preserve">As soon as your firewall settings have been addressed, </w:t>
      </w:r>
      <w:r>
        <w:rPr>
          <w:rFonts w:ascii="Arial" w:eastAsia="Arial" w:hAnsi="Arial" w:cs="Arial"/>
          <w:color w:val="000000" w:themeColor="text1"/>
        </w:rPr>
        <w:t>e</w:t>
      </w:r>
      <w:r w:rsidRPr="7E4EC3A0">
        <w:rPr>
          <w:rFonts w:ascii="Arial" w:eastAsia="Arial" w:hAnsi="Arial" w:cs="Arial"/>
          <w:color w:val="000000" w:themeColor="text1"/>
        </w:rPr>
        <w:t>mail</w:t>
      </w:r>
      <w:r>
        <w:rPr>
          <w:rFonts w:ascii="Arial" w:eastAsia="Arial" w:hAnsi="Arial" w:cs="Arial"/>
          <w:color w:val="000000" w:themeColor="text1"/>
        </w:rPr>
        <w:t xml:space="preserve"> </w:t>
      </w:r>
    </w:p>
    <w:p w14:paraId="54211D48" w14:textId="77777777" w:rsidR="00E77B0F" w:rsidRPr="00D04DA8" w:rsidRDefault="00000000" w:rsidP="00B01DAA">
      <w:pPr>
        <w:spacing w:line="257" w:lineRule="auto"/>
      </w:pPr>
      <w:hyperlink r:id="rId11" w:history="1">
        <w:r w:rsidRPr="00580E8A">
          <w:rPr>
            <w:rStyle w:val="Hyperlink"/>
            <w:rFonts w:ascii="Arial" w:eastAsia="Arial" w:hAnsi="Arial" w:cs="Arial"/>
          </w:rPr>
          <w:t>VHServiceCheckIn@justice.gov.uk</w:t>
        </w:r>
      </w:hyperlink>
      <w:r>
        <w:rPr>
          <w:rFonts w:ascii="Arial" w:eastAsia="Arial" w:hAnsi="Arial" w:cs="Arial"/>
        </w:rPr>
        <w:t xml:space="preserve"> </w:t>
      </w:r>
      <w:r w:rsidRPr="7E4EC3A0">
        <w:rPr>
          <w:rFonts w:ascii="Arial" w:eastAsia="Arial" w:hAnsi="Arial" w:cs="Arial"/>
        </w:rPr>
        <w:t xml:space="preserve">confirming: </w:t>
      </w:r>
    </w:p>
    <w:p w14:paraId="156D28A7" w14:textId="77777777" w:rsidR="00E77B0F" w:rsidRPr="00D04DA8" w:rsidRDefault="00000000" w:rsidP="00B01DAA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7E4EC3A0">
        <w:rPr>
          <w:rFonts w:ascii="Arial" w:eastAsia="Arial" w:hAnsi="Arial" w:cs="Arial"/>
          <w:color w:val="000000" w:themeColor="text1"/>
        </w:rPr>
        <w:t>the name and location of your organisation</w:t>
      </w:r>
    </w:p>
    <w:p w14:paraId="17BD4BD0" w14:textId="77777777" w:rsidR="00E77B0F" w:rsidRPr="003803D8" w:rsidRDefault="00000000" w:rsidP="00B01DAA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7E4EC3A0">
        <w:rPr>
          <w:rFonts w:ascii="Arial" w:eastAsia="Arial" w:hAnsi="Arial" w:cs="Arial"/>
          <w:color w:val="000000" w:themeColor="text1"/>
        </w:rPr>
        <w:t>the name and email addresses of two contacts.</w:t>
      </w:r>
    </w:p>
    <w:p w14:paraId="5412266E" w14:textId="77777777" w:rsidR="00E77B0F" w:rsidRPr="00D04DA8" w:rsidRDefault="00000000" w:rsidP="00B01DAA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the jurisdiction that your enquiry relates to</w:t>
      </w:r>
      <w:r w:rsidR="00944A47">
        <w:rPr>
          <w:rFonts w:ascii="Arial" w:eastAsia="Arial" w:hAnsi="Arial" w:cs="Arial"/>
          <w:color w:val="000000" w:themeColor="text1"/>
        </w:rPr>
        <w:t xml:space="preserve"> (UT Lands)</w:t>
      </w:r>
    </w:p>
    <w:p w14:paraId="575928D2" w14:textId="77777777" w:rsidR="00E77B0F" w:rsidRPr="00E77B0F" w:rsidRDefault="00000000" w:rsidP="00FD7260">
      <w:pPr>
        <w:spacing w:line="257" w:lineRule="auto"/>
      </w:pPr>
      <w:r w:rsidRPr="7E4EC3A0">
        <w:rPr>
          <w:rFonts w:ascii="Arial" w:eastAsia="Arial" w:hAnsi="Arial" w:cs="Arial"/>
          <w:color w:val="000000" w:themeColor="text1"/>
        </w:rPr>
        <w:t>We’ll then</w:t>
      </w:r>
      <w:r w:rsidRPr="7E4EC3A0">
        <w:rPr>
          <w:rFonts w:ascii="Calibri" w:eastAsia="Calibri" w:hAnsi="Calibri" w:cs="Calibri"/>
        </w:rPr>
        <w:t xml:space="preserve"> </w:t>
      </w:r>
      <w:r w:rsidRPr="7E4EC3A0">
        <w:rPr>
          <w:rFonts w:ascii="Arial" w:eastAsia="Arial" w:hAnsi="Arial" w:cs="Arial"/>
        </w:rPr>
        <w:t xml:space="preserve">offer you a check-in session to test that all is well before your first hearing. We’re expecting high demand for these sessions so please don’t delay. </w:t>
      </w:r>
      <w:r w:rsidRPr="7E4EC3A0">
        <w:rPr>
          <w:rFonts w:ascii="Calibri" w:eastAsia="Calibri" w:hAnsi="Calibri" w:cs="Calibri"/>
        </w:rPr>
        <w:t xml:space="preserve">    </w:t>
      </w:r>
      <w:r w:rsidRPr="7E4EC3A0">
        <w:rPr>
          <w:rFonts w:ascii="Arial" w:eastAsia="Arial" w:hAnsi="Arial" w:cs="Arial"/>
          <w:color w:val="000000" w:themeColor="text1"/>
        </w:rPr>
        <w:t xml:space="preserve"> </w:t>
      </w:r>
      <w:bookmarkEnd w:id="0"/>
      <w:bookmarkEnd w:id="1"/>
    </w:p>
    <w:p w14:paraId="127FD87C" w14:textId="77777777" w:rsidR="00252682" w:rsidRPr="00D04DA8" w:rsidRDefault="00000000" w:rsidP="00B01DAA">
      <w:pPr>
        <w:rPr>
          <w:rFonts w:ascii="Arial" w:hAnsi="Arial" w:cs="Arial"/>
        </w:rPr>
      </w:pPr>
      <w:r w:rsidRPr="6877E1F6">
        <w:rPr>
          <w:rFonts w:ascii="Arial" w:hAnsi="Arial" w:cs="Arial"/>
          <w:b/>
          <w:bCs/>
        </w:rPr>
        <w:lastRenderedPageBreak/>
        <w:t>What’s VH like to use?</w:t>
      </w:r>
    </w:p>
    <w:p w14:paraId="4DA0B881" w14:textId="77777777" w:rsidR="00504318" w:rsidRDefault="00000000" w:rsidP="00B01DAA">
      <w:pPr>
        <w:rPr>
          <w:rFonts w:ascii="Arial" w:hAnsi="Arial" w:cs="Arial"/>
          <w:b/>
          <w:bCs/>
        </w:rPr>
      </w:pPr>
      <w:r w:rsidRPr="3EC4EFB7">
        <w:rPr>
          <w:rFonts w:ascii="Arial" w:hAnsi="Arial" w:cs="Arial"/>
        </w:rPr>
        <w:t xml:space="preserve">As a GOV.UK-style service, VH has been designed to be intuitive to follow, and users do not need training. Here is a </w:t>
      </w:r>
      <w:hyperlink r:id="rId12" w:history="1">
        <w:r w:rsidR="48226D92" w:rsidRPr="3EC4EFB7">
          <w:rPr>
            <w:rStyle w:val="Hyperlink"/>
            <w:rFonts w:ascii="Arial" w:eastAsia="Arial" w:hAnsi="Arial" w:cs="Arial"/>
          </w:rPr>
          <w:t>3 minute overview</w:t>
        </w:r>
      </w:hyperlink>
      <w:r w:rsidR="48226D92" w:rsidRPr="3EC4EFB7">
        <w:rPr>
          <w:rFonts w:ascii="Arial" w:hAnsi="Arial" w:cs="Arial"/>
        </w:rPr>
        <w:t xml:space="preserve"> </w:t>
      </w:r>
      <w:r w:rsidRPr="3EC4EFB7">
        <w:rPr>
          <w:rFonts w:ascii="Arial" w:hAnsi="Arial" w:cs="Arial"/>
        </w:rPr>
        <w:t>showing you how the service works</w:t>
      </w:r>
      <w:r w:rsidR="586F0740" w:rsidRPr="3EC4EFB7">
        <w:rPr>
          <w:rFonts w:ascii="Arial" w:hAnsi="Arial" w:cs="Arial"/>
        </w:rPr>
        <w:t>.</w:t>
      </w:r>
      <w:r w:rsidRPr="3EC4EFB7">
        <w:rPr>
          <w:rFonts w:ascii="Arial" w:hAnsi="Arial" w:cs="Arial"/>
        </w:rPr>
        <w:t xml:space="preserve"> </w:t>
      </w:r>
    </w:p>
    <w:p w14:paraId="29D31431" w14:textId="77777777" w:rsidR="00252682" w:rsidRPr="00405139" w:rsidRDefault="00000000" w:rsidP="00B01DAA">
      <w:pPr>
        <w:rPr>
          <w:rFonts w:ascii="Arial" w:hAnsi="Arial" w:cs="Arial"/>
          <w:b/>
          <w:bCs/>
        </w:rPr>
      </w:pPr>
      <w:r w:rsidRPr="00405139">
        <w:rPr>
          <w:rFonts w:ascii="Arial" w:hAnsi="Arial" w:cs="Arial"/>
          <w:b/>
          <w:bCs/>
        </w:rPr>
        <w:t>About the service</w:t>
      </w:r>
    </w:p>
    <w:p w14:paraId="21BA61C9" w14:textId="77777777" w:rsidR="00252682" w:rsidRDefault="00000000" w:rsidP="00B01DAA">
      <w:pPr>
        <w:rPr>
          <w:rFonts w:ascii="Arial" w:eastAsia="Arial" w:hAnsi="Arial" w:cs="Arial"/>
        </w:rPr>
      </w:pPr>
      <w:r w:rsidRPr="3EC4EFB7">
        <w:rPr>
          <w:rFonts w:ascii="Arial" w:hAnsi="Arial" w:cs="Arial"/>
        </w:rPr>
        <w:t xml:space="preserve">As part of the wider </w:t>
      </w:r>
      <w:hyperlink r:id="rId13" w:history="1">
        <w:r w:rsidRPr="3EC4EFB7">
          <w:rPr>
            <w:rStyle w:val="Hyperlink"/>
            <w:rFonts w:ascii="Arial" w:hAnsi="Arial" w:cs="Arial"/>
          </w:rPr>
          <w:t>HMCTS Reform Programme</w:t>
        </w:r>
      </w:hyperlink>
      <w:r w:rsidRPr="3EC4EFB7">
        <w:rPr>
          <w:rFonts w:ascii="Arial" w:hAnsi="Arial" w:cs="Arial"/>
        </w:rPr>
        <w:t xml:space="preserve">, the VH service offers </w:t>
      </w:r>
      <w:bookmarkStart w:id="2" w:name="_Int_BugrIa2N"/>
      <w:r w:rsidRPr="3EC4EFB7">
        <w:rPr>
          <w:rFonts w:ascii="Arial" w:hAnsi="Arial" w:cs="Arial"/>
        </w:rPr>
        <w:t>a number of</w:t>
      </w:r>
      <w:bookmarkEnd w:id="2"/>
      <w:r w:rsidRPr="3EC4EFB7">
        <w:rPr>
          <w:rFonts w:ascii="Arial" w:hAnsi="Arial" w:cs="Arial"/>
        </w:rPr>
        <w:t xml:space="preserve"> benefits over ‘off-the-shelf’ solutions you may have used previously</w:t>
      </w:r>
      <w:r w:rsidR="3FD6CD10" w:rsidRPr="3EC4EFB7">
        <w:rPr>
          <w:rFonts w:ascii="Arial" w:hAnsi="Arial" w:cs="Arial"/>
        </w:rPr>
        <w:t xml:space="preserve"> </w:t>
      </w:r>
      <w:r w:rsidR="3E8FA889" w:rsidRPr="3EC4EFB7">
        <w:rPr>
          <w:rFonts w:ascii="Arial" w:hAnsi="Arial" w:cs="Arial"/>
        </w:rPr>
        <w:t>including: -</w:t>
      </w:r>
    </w:p>
    <w:p w14:paraId="06462886" w14:textId="77777777" w:rsidR="00252682" w:rsidRDefault="00000000" w:rsidP="00B01DAA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3EC4EFB7">
        <w:rPr>
          <w:rFonts w:ascii="Arial" w:hAnsi="Arial" w:cs="Arial"/>
        </w:rPr>
        <w:t xml:space="preserve"> </w:t>
      </w:r>
      <w:r w:rsidR="208A17A5" w:rsidRPr="3EC4EFB7">
        <w:rPr>
          <w:rFonts w:ascii="Arial" w:eastAsia="Arial" w:hAnsi="Arial" w:cs="Arial"/>
        </w:rPr>
        <w:t>a specific design for court and tribunal hearings, meaning that the experience has the appropriate formality.</w:t>
      </w:r>
    </w:p>
    <w:p w14:paraId="4C8D619D" w14:textId="77777777" w:rsidR="00252682" w:rsidRDefault="00000000" w:rsidP="00B01DAA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3EC4EFB7">
        <w:rPr>
          <w:rFonts w:ascii="Arial" w:eastAsia="Arial" w:hAnsi="Arial" w:cs="Arial"/>
        </w:rPr>
        <w:t>a virtual waiting room, so participants are kept informed through onscreen messages if the hearing is delayed or paused.</w:t>
      </w:r>
    </w:p>
    <w:p w14:paraId="66E6A211" w14:textId="77777777" w:rsidR="00252682" w:rsidRDefault="00000000" w:rsidP="00B01DAA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3EC4EFB7">
        <w:rPr>
          <w:rFonts w:ascii="Arial" w:eastAsia="Arial" w:hAnsi="Arial" w:cs="Arial"/>
        </w:rPr>
        <w:t>private consultations can be held in the margins of the hearing using secure rooms</w:t>
      </w:r>
    </w:p>
    <w:p w14:paraId="38E464CE" w14:textId="77777777" w:rsidR="00252682" w:rsidRDefault="00000000" w:rsidP="00B01DAA">
      <w:pPr>
        <w:pStyle w:val="ListParagraph"/>
        <w:rPr>
          <w:rFonts w:ascii="Arial" w:eastAsia="Arial" w:hAnsi="Arial" w:cs="Arial"/>
        </w:rPr>
      </w:pPr>
      <w:r w:rsidRPr="3EC4EFB7">
        <w:rPr>
          <w:rFonts w:ascii="Arial" w:eastAsia="Arial" w:hAnsi="Arial" w:cs="Arial"/>
        </w:rPr>
        <w:t>accessed at the touch of a button.</w:t>
      </w:r>
    </w:p>
    <w:p w14:paraId="2CFC0BA1" w14:textId="77777777" w:rsidR="00252682" w:rsidRDefault="00000000" w:rsidP="00B01DAA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3EC4EFB7">
        <w:rPr>
          <w:rFonts w:ascii="Arial" w:eastAsia="Arial" w:hAnsi="Arial" w:cs="Arial"/>
        </w:rPr>
        <w:t>support from HMCTS staff in the run-up to the hearing and on the day.</w:t>
      </w:r>
    </w:p>
    <w:p w14:paraId="5C56DC54" w14:textId="77777777" w:rsidR="00252682" w:rsidRDefault="00000000" w:rsidP="00B01DAA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3EC4EFB7">
        <w:rPr>
          <w:rFonts w:ascii="Arial" w:eastAsia="Arial" w:hAnsi="Arial" w:cs="Arial"/>
        </w:rPr>
        <w:t>a guided self-test to check equipment and connection before the day of the hearing</w:t>
      </w:r>
    </w:p>
    <w:p w14:paraId="0B4F6F3D" w14:textId="77777777" w:rsidR="00252682" w:rsidRDefault="00000000" w:rsidP="00B01DAA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3EC4EFB7">
        <w:rPr>
          <w:rFonts w:ascii="Arial" w:eastAsia="Arial" w:hAnsi="Arial" w:cs="Arial"/>
        </w:rPr>
        <w:t xml:space="preserve">integration with other HMCTS systems to provide a better service to public and professional users.  </w:t>
      </w:r>
    </w:p>
    <w:p w14:paraId="016B4025" w14:textId="77777777" w:rsidR="00252682" w:rsidRPr="00D04DA8" w:rsidRDefault="00000000" w:rsidP="00B01DAA">
      <w:p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We have produced guidance on </w:t>
      </w:r>
      <w:hyperlink r:id="rId14" w:history="1">
        <w:r w:rsidRPr="008E504B">
          <w:rPr>
            <w:rStyle w:val="Hyperlink"/>
            <w:rFonts w:ascii="Arial" w:hAnsi="Arial" w:cs="Arial"/>
          </w:rPr>
          <w:t>how the Video Hearings service works and how to take part in a hearing</w:t>
        </w:r>
      </w:hyperlink>
      <w:r>
        <w:rPr>
          <w:rFonts w:ascii="Arial" w:hAnsi="Arial" w:cs="Arial"/>
        </w:rPr>
        <w:t xml:space="preserve"> to help you prepare.</w:t>
      </w:r>
      <w:r w:rsidRPr="00E76014">
        <w:rPr>
          <w:rFonts w:ascii="Arial" w:hAnsi="Arial" w:cs="Arial"/>
        </w:rPr>
        <w:t xml:space="preserve"> </w:t>
      </w:r>
    </w:p>
    <w:p w14:paraId="0A887BC6" w14:textId="77777777" w:rsidR="00EA0733" w:rsidRPr="008D0576" w:rsidRDefault="00000000" w:rsidP="00B01DAA">
      <w:pPr>
        <w:rPr>
          <w:rFonts w:ascii="Arial" w:hAnsi="Arial" w:cs="Arial"/>
          <w:b/>
          <w:bCs/>
        </w:rPr>
      </w:pPr>
      <w:r w:rsidRPr="3EC4EFB7">
        <w:rPr>
          <w:rFonts w:ascii="Arial" w:hAnsi="Arial" w:cs="Arial"/>
          <w:b/>
          <w:bCs/>
        </w:rPr>
        <w:t xml:space="preserve">If you have any </w:t>
      </w:r>
      <w:r w:rsidR="07BA9773" w:rsidRPr="3EC4EFB7">
        <w:rPr>
          <w:rFonts w:ascii="Arial" w:hAnsi="Arial" w:cs="Arial"/>
          <w:b/>
          <w:bCs/>
        </w:rPr>
        <w:t>questions,</w:t>
      </w:r>
      <w:r w:rsidRPr="3EC4EFB7">
        <w:rPr>
          <w:rFonts w:ascii="Arial" w:hAnsi="Arial" w:cs="Arial"/>
          <w:b/>
          <w:bCs/>
        </w:rPr>
        <w:t xml:space="preserve"> please contact us </w:t>
      </w:r>
      <w:r w:rsidRPr="008D0576">
        <w:rPr>
          <w:rFonts w:ascii="Arial" w:hAnsi="Arial" w:cs="Arial"/>
          <w:b/>
          <w:bCs/>
        </w:rPr>
        <w:t xml:space="preserve">at </w:t>
      </w:r>
      <w:r w:rsidR="008D0576" w:rsidRPr="008D0576">
        <w:rPr>
          <w:rFonts w:ascii="Arial" w:hAnsi="Arial" w:cs="Arial"/>
          <w:b/>
          <w:bCs/>
        </w:rPr>
        <w:t>lands@justice.gov.uk</w:t>
      </w:r>
    </w:p>
    <w:sectPr w:rsidR="00EA0733" w:rsidRPr="008D0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73C"/>
    <w:multiLevelType w:val="hybridMultilevel"/>
    <w:tmpl w:val="5A04CEBA"/>
    <w:lvl w:ilvl="0" w:tplc="CC602B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72B0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E8E5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B803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60D7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AB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A684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A4B7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3AC6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B803D5"/>
    <w:multiLevelType w:val="hybridMultilevel"/>
    <w:tmpl w:val="6BAAC17A"/>
    <w:lvl w:ilvl="0" w:tplc="99781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B42F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56C6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041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062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4A30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81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02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A0CB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64FD4"/>
    <w:multiLevelType w:val="hybridMultilevel"/>
    <w:tmpl w:val="FFFFFFFF"/>
    <w:lvl w:ilvl="0" w:tplc="7944B4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35CCA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808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2C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08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183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E9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41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5C7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FAB7A"/>
    <w:multiLevelType w:val="hybridMultilevel"/>
    <w:tmpl w:val="00ECC9AE"/>
    <w:lvl w:ilvl="0" w:tplc="4DCACF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18E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F4D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49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26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29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8B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49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60D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322075">
    <w:abstractNumId w:val="3"/>
  </w:num>
  <w:num w:numId="2" w16cid:durableId="1829200808">
    <w:abstractNumId w:val="1"/>
  </w:num>
  <w:num w:numId="3" w16cid:durableId="1402217874">
    <w:abstractNumId w:val="2"/>
  </w:num>
  <w:num w:numId="4" w16cid:durableId="6549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93"/>
    <w:rsid w:val="000123D9"/>
    <w:rsid w:val="00013CD7"/>
    <w:rsid w:val="00020CA9"/>
    <w:rsid w:val="00032BB6"/>
    <w:rsid w:val="00033C55"/>
    <w:rsid w:val="00052684"/>
    <w:rsid w:val="000552F1"/>
    <w:rsid w:val="00064582"/>
    <w:rsid w:val="00070929"/>
    <w:rsid w:val="000764A2"/>
    <w:rsid w:val="00092D09"/>
    <w:rsid w:val="000A0A9F"/>
    <w:rsid w:val="000A2CB8"/>
    <w:rsid w:val="000A3A48"/>
    <w:rsid w:val="000B51C8"/>
    <w:rsid w:val="000C316E"/>
    <w:rsid w:val="001008D1"/>
    <w:rsid w:val="001036E8"/>
    <w:rsid w:val="001132EF"/>
    <w:rsid w:val="00143977"/>
    <w:rsid w:val="00144394"/>
    <w:rsid w:val="0016019E"/>
    <w:rsid w:val="00170A7B"/>
    <w:rsid w:val="00173F59"/>
    <w:rsid w:val="00176D46"/>
    <w:rsid w:val="00183F47"/>
    <w:rsid w:val="00196AEA"/>
    <w:rsid w:val="001A176B"/>
    <w:rsid w:val="001B7DC5"/>
    <w:rsid w:val="001C0970"/>
    <w:rsid w:val="001D2248"/>
    <w:rsid w:val="001D48DD"/>
    <w:rsid w:val="001E1E7F"/>
    <w:rsid w:val="001E6153"/>
    <w:rsid w:val="001F2F2C"/>
    <w:rsid w:val="0020047E"/>
    <w:rsid w:val="00200482"/>
    <w:rsid w:val="00212198"/>
    <w:rsid w:val="002260D7"/>
    <w:rsid w:val="00242711"/>
    <w:rsid w:val="0024367D"/>
    <w:rsid w:val="00252682"/>
    <w:rsid w:val="00260B56"/>
    <w:rsid w:val="0026404A"/>
    <w:rsid w:val="002C1601"/>
    <w:rsid w:val="002D2BE8"/>
    <w:rsid w:val="002D5D20"/>
    <w:rsid w:val="002D797B"/>
    <w:rsid w:val="002F7C71"/>
    <w:rsid w:val="00301601"/>
    <w:rsid w:val="00304D68"/>
    <w:rsid w:val="00315D79"/>
    <w:rsid w:val="003279D6"/>
    <w:rsid w:val="00327EFA"/>
    <w:rsid w:val="003419DE"/>
    <w:rsid w:val="003441F8"/>
    <w:rsid w:val="00357510"/>
    <w:rsid w:val="0037509C"/>
    <w:rsid w:val="003803D8"/>
    <w:rsid w:val="00387758"/>
    <w:rsid w:val="00387F03"/>
    <w:rsid w:val="00394491"/>
    <w:rsid w:val="00394781"/>
    <w:rsid w:val="003A212D"/>
    <w:rsid w:val="003A38AD"/>
    <w:rsid w:val="003C3C18"/>
    <w:rsid w:val="003D6854"/>
    <w:rsid w:val="003F4B6A"/>
    <w:rsid w:val="00405139"/>
    <w:rsid w:val="00411F42"/>
    <w:rsid w:val="00422F41"/>
    <w:rsid w:val="004352DB"/>
    <w:rsid w:val="00440E27"/>
    <w:rsid w:val="00441381"/>
    <w:rsid w:val="00457CCE"/>
    <w:rsid w:val="004614CC"/>
    <w:rsid w:val="00464E46"/>
    <w:rsid w:val="004744EA"/>
    <w:rsid w:val="004950E9"/>
    <w:rsid w:val="0049794F"/>
    <w:rsid w:val="004A035B"/>
    <w:rsid w:val="004B1979"/>
    <w:rsid w:val="004B2840"/>
    <w:rsid w:val="004B32D9"/>
    <w:rsid w:val="004B35B2"/>
    <w:rsid w:val="004B6122"/>
    <w:rsid w:val="004E3073"/>
    <w:rsid w:val="004E7A74"/>
    <w:rsid w:val="00504318"/>
    <w:rsid w:val="00527064"/>
    <w:rsid w:val="005272AC"/>
    <w:rsid w:val="005413F6"/>
    <w:rsid w:val="00575B9A"/>
    <w:rsid w:val="0057664D"/>
    <w:rsid w:val="00580E8A"/>
    <w:rsid w:val="005840F5"/>
    <w:rsid w:val="00587EE9"/>
    <w:rsid w:val="005925D9"/>
    <w:rsid w:val="005A6CA0"/>
    <w:rsid w:val="005C5AAE"/>
    <w:rsid w:val="005E4DC9"/>
    <w:rsid w:val="006048BF"/>
    <w:rsid w:val="00611521"/>
    <w:rsid w:val="00622721"/>
    <w:rsid w:val="006264C0"/>
    <w:rsid w:val="00640597"/>
    <w:rsid w:val="006407F0"/>
    <w:rsid w:val="00641F73"/>
    <w:rsid w:val="00642CA0"/>
    <w:rsid w:val="006729A6"/>
    <w:rsid w:val="0067768B"/>
    <w:rsid w:val="00684E90"/>
    <w:rsid w:val="006864DC"/>
    <w:rsid w:val="006D0ACD"/>
    <w:rsid w:val="006E5044"/>
    <w:rsid w:val="006E6351"/>
    <w:rsid w:val="006F6952"/>
    <w:rsid w:val="00701546"/>
    <w:rsid w:val="00731373"/>
    <w:rsid w:val="007323E8"/>
    <w:rsid w:val="00733793"/>
    <w:rsid w:val="00734F7B"/>
    <w:rsid w:val="00735429"/>
    <w:rsid w:val="00752FD7"/>
    <w:rsid w:val="0076188D"/>
    <w:rsid w:val="00776FB0"/>
    <w:rsid w:val="007850A8"/>
    <w:rsid w:val="007A36B2"/>
    <w:rsid w:val="007A42B9"/>
    <w:rsid w:val="007B2034"/>
    <w:rsid w:val="007B6A5A"/>
    <w:rsid w:val="007C40ED"/>
    <w:rsid w:val="007C50DF"/>
    <w:rsid w:val="0080482A"/>
    <w:rsid w:val="00813769"/>
    <w:rsid w:val="00821872"/>
    <w:rsid w:val="00833C42"/>
    <w:rsid w:val="008411D8"/>
    <w:rsid w:val="008439AA"/>
    <w:rsid w:val="0085154F"/>
    <w:rsid w:val="00854614"/>
    <w:rsid w:val="00864CE2"/>
    <w:rsid w:val="00867034"/>
    <w:rsid w:val="00885224"/>
    <w:rsid w:val="00893DD7"/>
    <w:rsid w:val="008A4D59"/>
    <w:rsid w:val="008B4393"/>
    <w:rsid w:val="008C1E73"/>
    <w:rsid w:val="008C61C0"/>
    <w:rsid w:val="008D0576"/>
    <w:rsid w:val="008E2638"/>
    <w:rsid w:val="008E4B18"/>
    <w:rsid w:val="008E504B"/>
    <w:rsid w:val="008E77CF"/>
    <w:rsid w:val="00940413"/>
    <w:rsid w:val="00944A47"/>
    <w:rsid w:val="00944B03"/>
    <w:rsid w:val="009541D2"/>
    <w:rsid w:val="0097098D"/>
    <w:rsid w:val="00972821"/>
    <w:rsid w:val="00974046"/>
    <w:rsid w:val="00983216"/>
    <w:rsid w:val="00983E57"/>
    <w:rsid w:val="00993B47"/>
    <w:rsid w:val="009C636C"/>
    <w:rsid w:val="00A01CEC"/>
    <w:rsid w:val="00A04806"/>
    <w:rsid w:val="00A12892"/>
    <w:rsid w:val="00A82AB7"/>
    <w:rsid w:val="00A82BC9"/>
    <w:rsid w:val="00A84933"/>
    <w:rsid w:val="00A87729"/>
    <w:rsid w:val="00AB624B"/>
    <w:rsid w:val="00AC138C"/>
    <w:rsid w:val="00AD7078"/>
    <w:rsid w:val="00AD7338"/>
    <w:rsid w:val="00AE2386"/>
    <w:rsid w:val="00AE7DF4"/>
    <w:rsid w:val="00B01DAA"/>
    <w:rsid w:val="00B03092"/>
    <w:rsid w:val="00B13155"/>
    <w:rsid w:val="00B1728A"/>
    <w:rsid w:val="00B33EFB"/>
    <w:rsid w:val="00B70973"/>
    <w:rsid w:val="00B732D1"/>
    <w:rsid w:val="00B759CF"/>
    <w:rsid w:val="00B86B39"/>
    <w:rsid w:val="00B8744E"/>
    <w:rsid w:val="00B93C41"/>
    <w:rsid w:val="00BA662E"/>
    <w:rsid w:val="00BB1D70"/>
    <w:rsid w:val="00BB630B"/>
    <w:rsid w:val="00BD51BA"/>
    <w:rsid w:val="00BE6703"/>
    <w:rsid w:val="00BF539C"/>
    <w:rsid w:val="00BF5E6A"/>
    <w:rsid w:val="00C024F6"/>
    <w:rsid w:val="00C16B2E"/>
    <w:rsid w:val="00C17D9C"/>
    <w:rsid w:val="00C2341C"/>
    <w:rsid w:val="00C36E98"/>
    <w:rsid w:val="00C64F33"/>
    <w:rsid w:val="00C860E9"/>
    <w:rsid w:val="00CD1078"/>
    <w:rsid w:val="00CF275B"/>
    <w:rsid w:val="00D0023D"/>
    <w:rsid w:val="00D032DC"/>
    <w:rsid w:val="00D041B7"/>
    <w:rsid w:val="00D04DA8"/>
    <w:rsid w:val="00D13EB2"/>
    <w:rsid w:val="00D14708"/>
    <w:rsid w:val="00D30589"/>
    <w:rsid w:val="00D30BCC"/>
    <w:rsid w:val="00D44B7E"/>
    <w:rsid w:val="00D60E28"/>
    <w:rsid w:val="00D8329A"/>
    <w:rsid w:val="00D93D6B"/>
    <w:rsid w:val="00DA13A0"/>
    <w:rsid w:val="00DA43BB"/>
    <w:rsid w:val="00DB0B0F"/>
    <w:rsid w:val="00DB0B64"/>
    <w:rsid w:val="00DB24C1"/>
    <w:rsid w:val="00DB5FF3"/>
    <w:rsid w:val="00DC4C67"/>
    <w:rsid w:val="00E04E9D"/>
    <w:rsid w:val="00E0570C"/>
    <w:rsid w:val="00E075FB"/>
    <w:rsid w:val="00E132F8"/>
    <w:rsid w:val="00E24919"/>
    <w:rsid w:val="00E427A2"/>
    <w:rsid w:val="00E4758B"/>
    <w:rsid w:val="00E65789"/>
    <w:rsid w:val="00E717D4"/>
    <w:rsid w:val="00E73776"/>
    <w:rsid w:val="00E76014"/>
    <w:rsid w:val="00E77B0F"/>
    <w:rsid w:val="00E80BD2"/>
    <w:rsid w:val="00E83DAB"/>
    <w:rsid w:val="00E94E5A"/>
    <w:rsid w:val="00EA0733"/>
    <w:rsid w:val="00EB2C71"/>
    <w:rsid w:val="00EC18A2"/>
    <w:rsid w:val="00ED744E"/>
    <w:rsid w:val="00F01238"/>
    <w:rsid w:val="00F04C1D"/>
    <w:rsid w:val="00F0665E"/>
    <w:rsid w:val="00F450A1"/>
    <w:rsid w:val="00F46134"/>
    <w:rsid w:val="00F50693"/>
    <w:rsid w:val="00F544FE"/>
    <w:rsid w:val="00F7138E"/>
    <w:rsid w:val="00F76F4B"/>
    <w:rsid w:val="00F92D60"/>
    <w:rsid w:val="00F978A4"/>
    <w:rsid w:val="00FA280B"/>
    <w:rsid w:val="00FA4C9C"/>
    <w:rsid w:val="00FB2D43"/>
    <w:rsid w:val="00FB4553"/>
    <w:rsid w:val="00FC1EDD"/>
    <w:rsid w:val="00FD7260"/>
    <w:rsid w:val="00FF65F8"/>
    <w:rsid w:val="011F8A82"/>
    <w:rsid w:val="01BFC6A9"/>
    <w:rsid w:val="01C20D06"/>
    <w:rsid w:val="02A9BA6A"/>
    <w:rsid w:val="02C33219"/>
    <w:rsid w:val="031BFDF3"/>
    <w:rsid w:val="031FD5AB"/>
    <w:rsid w:val="03AB7016"/>
    <w:rsid w:val="03D3FB01"/>
    <w:rsid w:val="0414408C"/>
    <w:rsid w:val="04906A02"/>
    <w:rsid w:val="04F85C1D"/>
    <w:rsid w:val="054959A5"/>
    <w:rsid w:val="057E60F4"/>
    <w:rsid w:val="05E84B98"/>
    <w:rsid w:val="068EB849"/>
    <w:rsid w:val="06C26FD3"/>
    <w:rsid w:val="06D92789"/>
    <w:rsid w:val="07027951"/>
    <w:rsid w:val="0730ACBA"/>
    <w:rsid w:val="07630B73"/>
    <w:rsid w:val="078ECE8E"/>
    <w:rsid w:val="07920C5D"/>
    <w:rsid w:val="07BA9773"/>
    <w:rsid w:val="089FFE36"/>
    <w:rsid w:val="09F38169"/>
    <w:rsid w:val="0A6659DA"/>
    <w:rsid w:val="0AEE09EC"/>
    <w:rsid w:val="0BB79F0A"/>
    <w:rsid w:val="0C263267"/>
    <w:rsid w:val="0C6654E3"/>
    <w:rsid w:val="0C8E0BBB"/>
    <w:rsid w:val="0D8972D9"/>
    <w:rsid w:val="0DB9249A"/>
    <w:rsid w:val="0EBCDA7E"/>
    <w:rsid w:val="0F4832AF"/>
    <w:rsid w:val="0FC53247"/>
    <w:rsid w:val="1058AADF"/>
    <w:rsid w:val="107B683B"/>
    <w:rsid w:val="1110DB65"/>
    <w:rsid w:val="1210AD89"/>
    <w:rsid w:val="1233AFB8"/>
    <w:rsid w:val="12D6A8B1"/>
    <w:rsid w:val="12E36FB9"/>
    <w:rsid w:val="139F3712"/>
    <w:rsid w:val="1568062E"/>
    <w:rsid w:val="156B507A"/>
    <w:rsid w:val="1663698B"/>
    <w:rsid w:val="1685B074"/>
    <w:rsid w:val="16C860BD"/>
    <w:rsid w:val="17019194"/>
    <w:rsid w:val="17C93906"/>
    <w:rsid w:val="18118BA5"/>
    <w:rsid w:val="19DDB8EB"/>
    <w:rsid w:val="1A0DDE96"/>
    <w:rsid w:val="1A41CF0C"/>
    <w:rsid w:val="1AD344CE"/>
    <w:rsid w:val="1B9B5D86"/>
    <w:rsid w:val="1C00F1A6"/>
    <w:rsid w:val="1C193331"/>
    <w:rsid w:val="1D3A6AA4"/>
    <w:rsid w:val="1D539589"/>
    <w:rsid w:val="1D6AF8B7"/>
    <w:rsid w:val="1DA78429"/>
    <w:rsid w:val="1DCCC646"/>
    <w:rsid w:val="1F390983"/>
    <w:rsid w:val="1F4B0EF6"/>
    <w:rsid w:val="1F82E7B0"/>
    <w:rsid w:val="208A17A5"/>
    <w:rsid w:val="20A29840"/>
    <w:rsid w:val="20DF24EB"/>
    <w:rsid w:val="2106B395"/>
    <w:rsid w:val="2262B2B6"/>
    <w:rsid w:val="22724037"/>
    <w:rsid w:val="227C6F24"/>
    <w:rsid w:val="2297C9A5"/>
    <w:rsid w:val="22E539A0"/>
    <w:rsid w:val="239B33D8"/>
    <w:rsid w:val="23E77FDA"/>
    <w:rsid w:val="245B1B4A"/>
    <w:rsid w:val="245D61C5"/>
    <w:rsid w:val="24696F5F"/>
    <w:rsid w:val="2471F1BC"/>
    <w:rsid w:val="249A325E"/>
    <w:rsid w:val="2671EBB2"/>
    <w:rsid w:val="268C89C6"/>
    <w:rsid w:val="2850C540"/>
    <w:rsid w:val="28D4F7AA"/>
    <w:rsid w:val="28E3600F"/>
    <w:rsid w:val="293A619F"/>
    <w:rsid w:val="29EC95A1"/>
    <w:rsid w:val="2A2B15C8"/>
    <w:rsid w:val="2B3DD4F1"/>
    <w:rsid w:val="2B80D31E"/>
    <w:rsid w:val="2B90AA30"/>
    <w:rsid w:val="2C111979"/>
    <w:rsid w:val="2C5C99A5"/>
    <w:rsid w:val="2C63EEB8"/>
    <w:rsid w:val="2C8C1BE6"/>
    <w:rsid w:val="2D243663"/>
    <w:rsid w:val="2E3309D1"/>
    <w:rsid w:val="2E4B41CD"/>
    <w:rsid w:val="2ED36403"/>
    <w:rsid w:val="2F09B511"/>
    <w:rsid w:val="2FBFEF7B"/>
    <w:rsid w:val="2FE776D5"/>
    <w:rsid w:val="314F2AC3"/>
    <w:rsid w:val="322EF3EF"/>
    <w:rsid w:val="334B7D74"/>
    <w:rsid w:val="33923001"/>
    <w:rsid w:val="339B249D"/>
    <w:rsid w:val="33C426C0"/>
    <w:rsid w:val="33FF3ABE"/>
    <w:rsid w:val="34F85703"/>
    <w:rsid w:val="3507840D"/>
    <w:rsid w:val="354728BF"/>
    <w:rsid w:val="35DEE056"/>
    <w:rsid w:val="3640B825"/>
    <w:rsid w:val="364C4441"/>
    <w:rsid w:val="3685E533"/>
    <w:rsid w:val="36C7B0AB"/>
    <w:rsid w:val="374B9560"/>
    <w:rsid w:val="3790A12B"/>
    <w:rsid w:val="3802959C"/>
    <w:rsid w:val="3905FFCF"/>
    <w:rsid w:val="39128C17"/>
    <w:rsid w:val="39728C74"/>
    <w:rsid w:val="39F13DC4"/>
    <w:rsid w:val="3A772D05"/>
    <w:rsid w:val="3AA1D2B8"/>
    <w:rsid w:val="3B0E5CD5"/>
    <w:rsid w:val="3D028A0B"/>
    <w:rsid w:val="3D2FCEF2"/>
    <w:rsid w:val="3DB267BD"/>
    <w:rsid w:val="3E255AD5"/>
    <w:rsid w:val="3E8FA889"/>
    <w:rsid w:val="3EA52D96"/>
    <w:rsid w:val="3EBCE360"/>
    <w:rsid w:val="3EC4EFB7"/>
    <w:rsid w:val="3F73ADBC"/>
    <w:rsid w:val="3FABBFC3"/>
    <w:rsid w:val="3FD6CD10"/>
    <w:rsid w:val="411DF66D"/>
    <w:rsid w:val="412E2432"/>
    <w:rsid w:val="41985F5B"/>
    <w:rsid w:val="41DC36E0"/>
    <w:rsid w:val="421AD763"/>
    <w:rsid w:val="4266578F"/>
    <w:rsid w:val="42C47963"/>
    <w:rsid w:val="42C6E7A9"/>
    <w:rsid w:val="433239DE"/>
    <w:rsid w:val="4377D8BC"/>
    <w:rsid w:val="459E5F80"/>
    <w:rsid w:val="45F134BF"/>
    <w:rsid w:val="469043F4"/>
    <w:rsid w:val="47DEF28D"/>
    <w:rsid w:val="47EA2AD5"/>
    <w:rsid w:val="48226D92"/>
    <w:rsid w:val="483C203C"/>
    <w:rsid w:val="489383A9"/>
    <w:rsid w:val="4896FB18"/>
    <w:rsid w:val="49F52CAC"/>
    <w:rsid w:val="4A2FD327"/>
    <w:rsid w:val="4ACBB390"/>
    <w:rsid w:val="4ADC3D30"/>
    <w:rsid w:val="4AE2C66D"/>
    <w:rsid w:val="4B4E9C37"/>
    <w:rsid w:val="4BC6B2A0"/>
    <w:rsid w:val="4BDF0FEB"/>
    <w:rsid w:val="4C13B00B"/>
    <w:rsid w:val="4D0AC2BC"/>
    <w:rsid w:val="4E2E8C67"/>
    <w:rsid w:val="4E4728BF"/>
    <w:rsid w:val="4E5E93D5"/>
    <w:rsid w:val="4EB9CBDE"/>
    <w:rsid w:val="4F0FBDB9"/>
    <w:rsid w:val="4F132388"/>
    <w:rsid w:val="4F2E1E19"/>
    <w:rsid w:val="4F6C48FC"/>
    <w:rsid w:val="4FAC0DC1"/>
    <w:rsid w:val="4FAEAFAC"/>
    <w:rsid w:val="50B7B1A6"/>
    <w:rsid w:val="50E7212E"/>
    <w:rsid w:val="51250CF7"/>
    <w:rsid w:val="51BCD925"/>
    <w:rsid w:val="525BCB18"/>
    <w:rsid w:val="537E83CB"/>
    <w:rsid w:val="5481BF79"/>
    <w:rsid w:val="55DB449E"/>
    <w:rsid w:val="56ED3AA4"/>
    <w:rsid w:val="5729ED65"/>
    <w:rsid w:val="5805761B"/>
    <w:rsid w:val="586F0740"/>
    <w:rsid w:val="58D28C97"/>
    <w:rsid w:val="59018B3B"/>
    <w:rsid w:val="595C905D"/>
    <w:rsid w:val="597E10AE"/>
    <w:rsid w:val="5AE1D75A"/>
    <w:rsid w:val="5BD84315"/>
    <w:rsid w:val="5C78C739"/>
    <w:rsid w:val="5DF3E8BF"/>
    <w:rsid w:val="5E0F4340"/>
    <w:rsid w:val="5E300180"/>
    <w:rsid w:val="5EA03ECC"/>
    <w:rsid w:val="5F4A2831"/>
    <w:rsid w:val="5FE23B45"/>
    <w:rsid w:val="6012B692"/>
    <w:rsid w:val="60BF86D5"/>
    <w:rsid w:val="621BDA06"/>
    <w:rsid w:val="625BBBDD"/>
    <w:rsid w:val="64BC5876"/>
    <w:rsid w:val="64C078F7"/>
    <w:rsid w:val="64D484B4"/>
    <w:rsid w:val="656CED6A"/>
    <w:rsid w:val="65FD6485"/>
    <w:rsid w:val="662C7787"/>
    <w:rsid w:val="66AFE438"/>
    <w:rsid w:val="6746C44E"/>
    <w:rsid w:val="67A715BE"/>
    <w:rsid w:val="67CF05E2"/>
    <w:rsid w:val="67DEF78E"/>
    <w:rsid w:val="682B0F4F"/>
    <w:rsid w:val="68658902"/>
    <w:rsid w:val="6877E1F6"/>
    <w:rsid w:val="69051F39"/>
    <w:rsid w:val="69A06DF3"/>
    <w:rsid w:val="6A57F48C"/>
    <w:rsid w:val="6A766A0B"/>
    <w:rsid w:val="6AE5F009"/>
    <w:rsid w:val="6B5BA214"/>
    <w:rsid w:val="6B98055B"/>
    <w:rsid w:val="6BFC299E"/>
    <w:rsid w:val="6CEDA7BE"/>
    <w:rsid w:val="6D6E33A9"/>
    <w:rsid w:val="6D796C75"/>
    <w:rsid w:val="6E37896C"/>
    <w:rsid w:val="6E79D363"/>
    <w:rsid w:val="6EAA6176"/>
    <w:rsid w:val="6F2484BF"/>
    <w:rsid w:val="70A606DD"/>
    <w:rsid w:val="715E698D"/>
    <w:rsid w:val="718510A3"/>
    <w:rsid w:val="7234D63E"/>
    <w:rsid w:val="729C81D6"/>
    <w:rsid w:val="72D00C00"/>
    <w:rsid w:val="72F2343D"/>
    <w:rsid w:val="74CCB310"/>
    <w:rsid w:val="74FB90CA"/>
    <w:rsid w:val="750EEF2C"/>
    <w:rsid w:val="75A929C1"/>
    <w:rsid w:val="768BA2E3"/>
    <w:rsid w:val="76AAC215"/>
    <w:rsid w:val="76BBC88E"/>
    <w:rsid w:val="78638645"/>
    <w:rsid w:val="789FF37A"/>
    <w:rsid w:val="792C1F68"/>
    <w:rsid w:val="79BAD486"/>
    <w:rsid w:val="79E48067"/>
    <w:rsid w:val="7A79CA5E"/>
    <w:rsid w:val="7A88FC84"/>
    <w:rsid w:val="7A97359E"/>
    <w:rsid w:val="7B76AB54"/>
    <w:rsid w:val="7BB4AF4F"/>
    <w:rsid w:val="7BE6F37B"/>
    <w:rsid w:val="7D6BDCB9"/>
    <w:rsid w:val="7DBC292C"/>
    <w:rsid w:val="7DD94126"/>
    <w:rsid w:val="7E4EC3A0"/>
    <w:rsid w:val="7F2A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89A247"/>
  <w15:chartTrackingRefBased/>
  <w15:docId w15:val="{C8D1507D-3E80-4E8D-9268-E396DF9A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393"/>
  </w:style>
  <w:style w:type="paragraph" w:styleId="Heading1">
    <w:name w:val="heading 1"/>
    <w:basedOn w:val="Normal"/>
    <w:next w:val="Normal"/>
    <w:link w:val="Heading1Char"/>
    <w:uiPriority w:val="9"/>
    <w:qFormat/>
    <w:rsid w:val="009404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HRBodyText">
    <w:name w:val="CSHR Body Text"/>
    <w:basedOn w:val="Normal"/>
    <w:rsid w:val="008B4393"/>
    <w:pPr>
      <w:spacing w:after="240" w:line="280" w:lineRule="exact"/>
    </w:pPr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8B439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4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3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39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B439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78A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B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B6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D224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5069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0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B87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v.uk/guidance/hmcts-services-video-hearings-servi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app=desktop&amp;v=9jiImLgUxvs&amp;feature=youtu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HServiceCheckIn@justice.gov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ov.uk/government/publications/video-hearings-service-join-from-a-corporate-networ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v.uk/government/publications/video-hearings-service-join-from-a-corporate-network" TargetMode="External"/><Relationship Id="rId14" Type="http://schemas.openxmlformats.org/officeDocument/2006/relationships/hyperlink" Target="https://www.gov.uk/guidance/hmcts-video-hearings-service-guidance-for-joining-a-he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47888DDCF7D4E8654DF14212F0E9E" ma:contentTypeVersion="12" ma:contentTypeDescription="Create a new document." ma:contentTypeScope="" ma:versionID="b8dda130f414e0280549c9c2e558c6f4">
  <xsd:schema xmlns:xsd="http://www.w3.org/2001/XMLSchema" xmlns:xs="http://www.w3.org/2001/XMLSchema" xmlns:p="http://schemas.microsoft.com/office/2006/metadata/properties" xmlns:ns2="24260a06-78de-499b-8922-a1f2b65ff28d" xmlns:ns3="0c6641c5-fa52-4555-adbc-967faa4a4f4d" targetNamespace="http://schemas.microsoft.com/office/2006/metadata/properties" ma:root="true" ma:fieldsID="4b6001a3efb7a91af16f46611c59d833" ns2:_="" ns3:_="">
    <xsd:import namespace="24260a06-78de-499b-8922-a1f2b65ff28d"/>
    <xsd:import namespace="0c6641c5-fa52-4555-adbc-967faa4a4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60a06-78de-499b-8922-a1f2b65ff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641c5-fa52-4555-adbc-967faa4a4f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B1739-2C14-4688-A1D1-48E8B6384C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B41C2B-2EEC-45DE-9554-F67F1F83E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60a06-78de-499b-8922-a1f2b65ff28d"/>
    <ds:schemaRef ds:uri="0c6641c5-fa52-4555-adbc-967faa4a4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627737-D3B5-4267-B217-ED1B80099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Hill</cp:lastModifiedBy>
  <cp:revision>2</cp:revision>
  <dcterms:created xsi:type="dcterms:W3CDTF">2023-01-24T15:03:00Z</dcterms:created>
  <dcterms:modified xsi:type="dcterms:W3CDTF">2023-01-24T15:03:00Z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0x01010098147888DDCF7D4E8654DF14212F0E9E</vt:lpwstr>
  </property>
  <property fmtid="{D5CDD505-2E9C-101B-9397-08002B2CF9AE}" pid="3" name="MediaServiceImageTags">
    <vt:lpwstr/>
  </property>
</Properties>
</file>